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4294" w14:textId="2D0DB1E2" w:rsidR="00464736" w:rsidRPr="00464736" w:rsidRDefault="00D854C8" w:rsidP="009E1ABC">
      <w:pPr>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58426F">
        <w:rPr>
          <w:rFonts w:ascii="Tahoma" w:hAnsi="Tahoma" w:cs="Tahoma"/>
          <w:b/>
        </w:rPr>
        <w:t>2</w:t>
      </w:r>
      <w:r w:rsidR="00C9147E">
        <w:rPr>
          <w:rFonts w:ascii="Tahoma" w:hAnsi="Tahoma" w:cs="Tahoma"/>
          <w:b/>
        </w:rPr>
        <w:t>1</w:t>
      </w:r>
      <w:r w:rsidRPr="001E3DF6">
        <w:rPr>
          <w:rFonts w:ascii="Tahoma" w:hAnsi="Tahoma" w:cs="Tahoma"/>
          <w:b/>
        </w:rPr>
        <w:t>/202</w:t>
      </w:r>
      <w:r w:rsidR="00526FAD">
        <w:rPr>
          <w:rFonts w:ascii="Tahoma" w:hAnsi="Tahoma" w:cs="Tahoma"/>
          <w:b/>
        </w:rPr>
        <w:t>6</w:t>
      </w:r>
      <w:r w:rsidRPr="001E3DF6">
        <w:rPr>
          <w:rFonts w:ascii="Tahoma" w:hAnsi="Tahoma" w:cs="Tahoma"/>
          <w:b/>
        </w:rPr>
        <w:t xml:space="preserve"> </w:t>
      </w:r>
      <w:r w:rsidR="009E1ABC" w:rsidRPr="009E1ABC">
        <w:rPr>
          <w:rFonts w:ascii="Tahoma" w:eastAsia="Calibri" w:hAnsi="Tahoma" w:cs="Tahoma"/>
          <w:b/>
          <w:lang w:val="es-ES" w:eastAsia="en-US"/>
        </w:rPr>
        <w:t>“ADQUISICIÓN DE SEGURO PARA CAMIONETA TIPO PICK UP DEL CONSEJO MUNICIPAL DEL DEPORTE (COMUDE) DE TLAJOMULCO DE ZÚÑIGA, JALISCO.</w:t>
      </w:r>
      <w:r w:rsidR="009E1ABC">
        <w:rPr>
          <w:rFonts w:ascii="Tahoma" w:eastAsia="Calibri" w:hAnsi="Tahoma" w:cs="Tahoma"/>
          <w:b/>
          <w:lang w:val="es-ES" w:eastAsia="en-US"/>
        </w:rPr>
        <w:t>”</w:t>
      </w: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0EC9C6A7"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8926" w:type="dxa"/>
        <w:tblLook w:val="04A0" w:firstRow="1" w:lastRow="0" w:firstColumn="1" w:lastColumn="0" w:noHBand="0" w:noVBand="1"/>
      </w:tblPr>
      <w:tblGrid>
        <w:gridCol w:w="4390"/>
        <w:gridCol w:w="4536"/>
      </w:tblGrid>
      <w:tr w:rsidR="00D854C8" w:rsidRPr="00522C2D" w14:paraId="2D936E35" w14:textId="77777777" w:rsidTr="00BD7719">
        <w:trPr>
          <w:trHeight w:val="340"/>
        </w:trPr>
        <w:tc>
          <w:tcPr>
            <w:tcW w:w="4390" w:type="dxa"/>
          </w:tcPr>
          <w:p w14:paraId="03DC6C70" w14:textId="77777777" w:rsidR="00D854C8" w:rsidRPr="00522C2D" w:rsidRDefault="00D854C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536" w:type="dxa"/>
          </w:tcPr>
          <w:p w14:paraId="3A38BC0F"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BD7719">
        <w:tc>
          <w:tcPr>
            <w:tcW w:w="4390" w:type="dxa"/>
          </w:tcPr>
          <w:p w14:paraId="0BF7AA2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536" w:type="dxa"/>
          </w:tcPr>
          <w:p w14:paraId="3747EEF7"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BD7719">
        <w:tc>
          <w:tcPr>
            <w:tcW w:w="4390" w:type="dxa"/>
          </w:tcPr>
          <w:p w14:paraId="766EE305"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536" w:type="dxa"/>
          </w:tcPr>
          <w:p w14:paraId="17082C62" w14:textId="489B66D4" w:rsidR="00D854C8" w:rsidRPr="00522C2D" w:rsidRDefault="00D854C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BD7719">
        <w:tc>
          <w:tcPr>
            <w:tcW w:w="4390" w:type="dxa"/>
          </w:tcPr>
          <w:p w14:paraId="76959431"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536" w:type="dxa"/>
          </w:tcPr>
          <w:p w14:paraId="636323CB" w14:textId="735AE56C" w:rsidR="00D854C8" w:rsidRPr="00522C2D" w:rsidRDefault="001E0A54">
            <w:pPr>
              <w:jc w:val="both"/>
              <w:rPr>
                <w:rFonts w:ascii="Arial" w:eastAsia="Calibri" w:hAnsi="Arial" w:cs="Arial"/>
                <w:lang w:eastAsia="es-ES"/>
              </w:rPr>
            </w:pPr>
            <w:r>
              <w:rPr>
                <w:rFonts w:ascii="Arial" w:eastAsia="Calibri" w:hAnsi="Arial" w:cs="Arial"/>
                <w:lang w:eastAsia="es-ES"/>
              </w:rPr>
              <w:t>Cerrado</w:t>
            </w:r>
          </w:p>
        </w:tc>
      </w:tr>
      <w:tr w:rsidR="00D854C8" w:rsidRPr="00522C2D" w14:paraId="71CC20D5" w14:textId="77777777" w:rsidTr="00BD7719">
        <w:tc>
          <w:tcPr>
            <w:tcW w:w="4390" w:type="dxa"/>
          </w:tcPr>
          <w:p w14:paraId="40AF2B29"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536" w:type="dxa"/>
          </w:tcPr>
          <w:p w14:paraId="1B178EC0" w14:textId="13A404C6" w:rsidR="00D854C8" w:rsidRPr="00522C2D" w:rsidRDefault="009B753E">
            <w:pPr>
              <w:jc w:val="both"/>
              <w:rPr>
                <w:rFonts w:ascii="Arial" w:eastAsia="Calibri" w:hAnsi="Arial" w:cs="Arial"/>
                <w:b/>
                <w:lang w:eastAsia="es-ES"/>
              </w:rPr>
            </w:pPr>
            <w:r w:rsidRPr="009B753E">
              <w:rPr>
                <w:rFonts w:ascii="Arial" w:eastAsia="Calibri" w:hAnsi="Arial" w:cs="Arial"/>
                <w:b/>
                <w:lang w:eastAsia="es-ES"/>
              </w:rPr>
              <w:t>Se podrá adjudicar</w:t>
            </w:r>
            <w:r w:rsidR="00C96EF4">
              <w:rPr>
                <w:rFonts w:ascii="Arial" w:eastAsia="Calibri" w:hAnsi="Arial" w:cs="Arial"/>
                <w:b/>
                <w:lang w:eastAsia="es-ES"/>
              </w:rPr>
              <w:t xml:space="preserve"> a un solo proveedor</w:t>
            </w:r>
          </w:p>
        </w:tc>
      </w:tr>
      <w:tr w:rsidR="00D854C8" w:rsidRPr="00522C2D" w14:paraId="46ED5741" w14:textId="77777777" w:rsidTr="00BD7719">
        <w:tc>
          <w:tcPr>
            <w:tcW w:w="4390" w:type="dxa"/>
          </w:tcPr>
          <w:p w14:paraId="3F14775A"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536" w:type="dxa"/>
          </w:tcPr>
          <w:p w14:paraId="0F3387CC" w14:textId="6F7D2111" w:rsidR="00D854C8" w:rsidRPr="00522C2D" w:rsidRDefault="00C96EF4" w:rsidP="0058426F">
            <w:pPr>
              <w:jc w:val="both"/>
              <w:rPr>
                <w:rFonts w:ascii="Arial" w:eastAsia="Calibri" w:hAnsi="Arial" w:cs="Arial"/>
                <w:lang w:eastAsia="es-ES"/>
              </w:rPr>
            </w:pPr>
            <w:r>
              <w:rPr>
                <w:rFonts w:ascii="Arial" w:eastAsia="Calibri" w:hAnsi="Arial" w:cs="Arial"/>
                <w:lang w:eastAsia="es-ES"/>
              </w:rPr>
              <w:t>1441</w:t>
            </w:r>
          </w:p>
        </w:tc>
      </w:tr>
      <w:tr w:rsidR="00D854C8" w:rsidRPr="00522C2D" w14:paraId="38EEE094" w14:textId="77777777" w:rsidTr="00BD7719">
        <w:tc>
          <w:tcPr>
            <w:tcW w:w="4390" w:type="dxa"/>
          </w:tcPr>
          <w:p w14:paraId="1A3930A8"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536" w:type="dxa"/>
          </w:tcPr>
          <w:p w14:paraId="1F0C60E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BD7719">
        <w:trPr>
          <w:trHeight w:val="329"/>
        </w:trPr>
        <w:tc>
          <w:tcPr>
            <w:tcW w:w="4390" w:type="dxa"/>
          </w:tcPr>
          <w:p w14:paraId="3F2A5300" w14:textId="77777777" w:rsidR="00D854C8" w:rsidRPr="00522C2D" w:rsidRDefault="00D854C8">
            <w:pPr>
              <w:jc w:val="both"/>
              <w:rPr>
                <w:rFonts w:ascii="Arial" w:eastAsia="Calibri" w:hAnsi="Arial" w:cs="Arial"/>
              </w:rPr>
            </w:pPr>
            <w:r w:rsidRPr="00522C2D">
              <w:rPr>
                <w:rFonts w:ascii="Arial" w:eastAsia="Calibri" w:hAnsi="Arial" w:cs="Arial"/>
              </w:rPr>
              <w:t>Fecha de Publicación</w:t>
            </w:r>
          </w:p>
        </w:tc>
        <w:tc>
          <w:tcPr>
            <w:tcW w:w="4536" w:type="dxa"/>
          </w:tcPr>
          <w:p w14:paraId="55BEFA8B" w14:textId="0E871578" w:rsidR="00D854C8" w:rsidRPr="00522C2D" w:rsidRDefault="009E1ABC">
            <w:pPr>
              <w:spacing w:after="200" w:line="276" w:lineRule="auto"/>
              <w:jc w:val="both"/>
              <w:rPr>
                <w:rFonts w:ascii="Arial" w:eastAsia="Calibri" w:hAnsi="Arial" w:cs="Arial"/>
                <w:b/>
              </w:rPr>
            </w:pPr>
            <w:r>
              <w:rPr>
                <w:rFonts w:ascii="Arial" w:eastAsia="Calibri" w:hAnsi="Arial" w:cs="Arial"/>
                <w:color w:val="000000"/>
              </w:rPr>
              <w:t>13</w:t>
            </w:r>
            <w:r w:rsidR="00F35B2C">
              <w:rPr>
                <w:rFonts w:ascii="Arial" w:eastAsia="Calibri" w:hAnsi="Arial" w:cs="Arial"/>
                <w:color w:val="000000"/>
              </w:rPr>
              <w:t xml:space="preserve"> </w:t>
            </w:r>
            <w:r w:rsidR="00C34684">
              <w:rPr>
                <w:rFonts w:ascii="Arial" w:eastAsia="Calibri" w:hAnsi="Arial" w:cs="Arial"/>
                <w:color w:val="000000"/>
              </w:rPr>
              <w:t xml:space="preserve">de </w:t>
            </w:r>
            <w:r w:rsidR="009B753E">
              <w:rPr>
                <w:rFonts w:ascii="Arial" w:eastAsia="Calibri" w:hAnsi="Arial" w:cs="Arial"/>
                <w:color w:val="000000"/>
              </w:rPr>
              <w:t xml:space="preserve">marzo </w:t>
            </w:r>
            <w:r w:rsidR="00C34684">
              <w:rPr>
                <w:rFonts w:ascii="Arial" w:eastAsia="Calibri" w:hAnsi="Arial" w:cs="Arial"/>
                <w:color w:val="000000"/>
              </w:rPr>
              <w:t xml:space="preserve">del </w:t>
            </w:r>
            <w:r w:rsidR="005F3CC3">
              <w:rPr>
                <w:rFonts w:ascii="Arial" w:eastAsia="Calibri" w:hAnsi="Arial" w:cs="Arial"/>
                <w:color w:val="000000"/>
              </w:rPr>
              <w:t xml:space="preserve">año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BD7719">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536"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BD7719">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3272DF56" w14:textId="5E6A13A8" w:rsidR="007B5BC1" w:rsidRPr="00522C2D" w:rsidRDefault="009E1ABC" w:rsidP="007B5BC1">
            <w:pPr>
              <w:spacing w:after="200"/>
              <w:jc w:val="both"/>
              <w:rPr>
                <w:rFonts w:ascii="Arial" w:eastAsia="Calibri" w:hAnsi="Arial" w:cs="Arial"/>
                <w:color w:val="000000"/>
              </w:rPr>
            </w:pPr>
            <w:r>
              <w:rPr>
                <w:rFonts w:ascii="Arial" w:eastAsia="Calibri" w:hAnsi="Arial" w:cs="Arial"/>
                <w:color w:val="000000"/>
              </w:rPr>
              <w:t xml:space="preserve">24 </w:t>
            </w:r>
            <w:r w:rsidR="00B35889">
              <w:rPr>
                <w:rFonts w:ascii="Arial" w:eastAsia="Calibri" w:hAnsi="Arial" w:cs="Arial"/>
                <w:color w:val="000000"/>
              </w:rPr>
              <w:t xml:space="preserve">de </w:t>
            </w:r>
            <w:r w:rsidR="005F3CC3">
              <w:rPr>
                <w:rFonts w:ascii="Arial" w:eastAsia="Calibri" w:hAnsi="Arial" w:cs="Arial"/>
                <w:color w:val="000000"/>
              </w:rPr>
              <w:t>marzo</w:t>
            </w:r>
            <w:r w:rsidR="007B5BC1">
              <w:rPr>
                <w:rFonts w:ascii="Arial" w:eastAsia="Calibri" w:hAnsi="Arial" w:cs="Arial"/>
                <w:color w:val="000000"/>
              </w:rPr>
              <w:t xml:space="preserve"> del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BD7719">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1760873A" w14:textId="5EC0EA86" w:rsidR="007B5BC1" w:rsidRPr="00522C2D" w:rsidRDefault="009E1ABC" w:rsidP="007B5BC1">
            <w:pPr>
              <w:spacing w:after="200"/>
              <w:jc w:val="both"/>
              <w:rPr>
                <w:rFonts w:ascii="Arial" w:eastAsia="Calibri" w:hAnsi="Arial" w:cs="Arial"/>
                <w:color w:val="000000"/>
              </w:rPr>
            </w:pPr>
            <w:r>
              <w:rPr>
                <w:rFonts w:ascii="Arial" w:eastAsia="Calibri" w:hAnsi="Arial" w:cs="Arial"/>
                <w:color w:val="000000"/>
              </w:rPr>
              <w:t xml:space="preserve">24 </w:t>
            </w:r>
            <w:r w:rsidR="00B35889" w:rsidRPr="00B35889">
              <w:rPr>
                <w:rFonts w:ascii="Arial" w:eastAsia="Calibri" w:hAnsi="Arial" w:cs="Arial"/>
                <w:color w:val="000000"/>
              </w:rPr>
              <w:t xml:space="preserve">de </w:t>
            </w:r>
            <w:r w:rsidR="003705F7">
              <w:rPr>
                <w:rFonts w:ascii="Arial" w:eastAsia="Calibri" w:hAnsi="Arial" w:cs="Arial"/>
                <w:color w:val="000000"/>
              </w:rPr>
              <w:t>marzo</w:t>
            </w:r>
            <w:r w:rsidR="00B35889" w:rsidRPr="00B35889">
              <w:rPr>
                <w:rFonts w:ascii="Arial" w:eastAsia="Calibri" w:hAnsi="Arial" w:cs="Arial"/>
                <w:color w:val="000000"/>
              </w:rPr>
              <w:t xml:space="preserve">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BD7719">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536"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D7719">
        <w:trPr>
          <w:trHeight w:val="720"/>
        </w:trPr>
        <w:tc>
          <w:tcPr>
            <w:tcW w:w="4390" w:type="dxa"/>
          </w:tcPr>
          <w:p w14:paraId="79FB78A2" w14:textId="7B623430" w:rsidR="007B5BC1" w:rsidRPr="00522C2D" w:rsidRDefault="007B5BC1" w:rsidP="00BD7719">
            <w:pPr>
              <w:jc w:val="both"/>
              <w:rPr>
                <w:rFonts w:ascii="Arial" w:eastAsia="Calibri" w:hAnsi="Arial" w:cs="Arial"/>
              </w:rPr>
            </w:pPr>
            <w:r w:rsidRPr="00522C2D">
              <w:rPr>
                <w:rFonts w:ascii="Arial" w:eastAsia="Calibri" w:hAnsi="Arial" w:cs="Arial"/>
              </w:rPr>
              <w:t xml:space="preserve">Domicilio de las Oficinas del Órgano </w:t>
            </w:r>
            <w:r w:rsidR="00BD7719" w:rsidRPr="00522C2D">
              <w:rPr>
                <w:rFonts w:ascii="Arial" w:eastAsia="Calibri" w:hAnsi="Arial" w:cs="Arial"/>
              </w:rPr>
              <w:t xml:space="preserve">Interno </w:t>
            </w:r>
            <w:r w:rsidRPr="00522C2D">
              <w:rPr>
                <w:rFonts w:ascii="Arial" w:eastAsia="Calibri" w:hAnsi="Arial" w:cs="Arial"/>
              </w:rPr>
              <w:t>de Control donde podrán presentarse inconformidades.</w:t>
            </w:r>
          </w:p>
        </w:tc>
        <w:tc>
          <w:tcPr>
            <w:tcW w:w="4536" w:type="dxa"/>
          </w:tcPr>
          <w:p w14:paraId="3F4FD769" w14:textId="54E1A150"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tbl>
      <w:tblPr>
        <w:tblStyle w:val="Tablaconcuadrcula"/>
        <w:tblpPr w:leftFromText="141" w:rightFromText="141" w:vertAnchor="page" w:horzAnchor="margin" w:tblpXSpec="center" w:tblpY="2221"/>
        <w:tblW w:w="8961" w:type="dxa"/>
        <w:tblLook w:val="04A0" w:firstRow="1" w:lastRow="0" w:firstColumn="1" w:lastColumn="0" w:noHBand="0" w:noVBand="1"/>
      </w:tblPr>
      <w:tblGrid>
        <w:gridCol w:w="1105"/>
        <w:gridCol w:w="5411"/>
        <w:gridCol w:w="1276"/>
        <w:gridCol w:w="1169"/>
      </w:tblGrid>
      <w:tr w:rsidR="009E1ABC" w:rsidRPr="009E1ABC" w14:paraId="20FA7E3D" w14:textId="77777777" w:rsidTr="009E1ABC">
        <w:trPr>
          <w:trHeight w:val="29"/>
        </w:trPr>
        <w:tc>
          <w:tcPr>
            <w:tcW w:w="1105" w:type="dxa"/>
          </w:tcPr>
          <w:p w14:paraId="77CDFAC1" w14:textId="77777777"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lastRenderedPageBreak/>
              <w:t>PARTIDA</w:t>
            </w:r>
          </w:p>
        </w:tc>
        <w:tc>
          <w:tcPr>
            <w:tcW w:w="5411" w:type="dxa"/>
          </w:tcPr>
          <w:p w14:paraId="5DB392AC" w14:textId="169E7F24" w:rsidR="009E1ABC" w:rsidRPr="009E1ABC" w:rsidRDefault="009E1ABC" w:rsidP="009E1ABC">
            <w:pPr>
              <w:jc w:val="center"/>
              <w:rPr>
                <w:rFonts w:ascii="Arial" w:eastAsia="Calibri" w:hAnsi="Arial" w:cs="Arial"/>
                <w:b/>
                <w:bCs/>
                <w:sz w:val="20"/>
                <w:szCs w:val="20"/>
              </w:rPr>
            </w:pPr>
            <w:r w:rsidRPr="009E1ABC">
              <w:rPr>
                <w:rFonts w:ascii="Arial" w:eastAsia="Calibri" w:hAnsi="Arial" w:cs="Arial"/>
                <w:b/>
                <w:bCs/>
                <w:sz w:val="20"/>
                <w:szCs w:val="20"/>
              </w:rPr>
              <w:t>DESCRIPCIÓN</w:t>
            </w:r>
          </w:p>
        </w:tc>
        <w:tc>
          <w:tcPr>
            <w:tcW w:w="1276" w:type="dxa"/>
          </w:tcPr>
          <w:p w14:paraId="3419B7B9" w14:textId="24254EDC"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CANTIDAD</w:t>
            </w:r>
          </w:p>
        </w:tc>
        <w:tc>
          <w:tcPr>
            <w:tcW w:w="1169" w:type="dxa"/>
          </w:tcPr>
          <w:p w14:paraId="59AA14F0" w14:textId="77777777"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UM</w:t>
            </w:r>
          </w:p>
        </w:tc>
      </w:tr>
      <w:tr w:rsidR="009E1ABC" w:rsidRPr="009E1ABC" w14:paraId="217C04B0" w14:textId="77777777" w:rsidTr="009E1ABC">
        <w:trPr>
          <w:trHeight w:val="94"/>
        </w:trPr>
        <w:tc>
          <w:tcPr>
            <w:tcW w:w="1105" w:type="dxa"/>
          </w:tcPr>
          <w:p w14:paraId="44C9B490" w14:textId="77777777"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1</w:t>
            </w:r>
          </w:p>
        </w:tc>
        <w:tc>
          <w:tcPr>
            <w:tcW w:w="5411" w:type="dxa"/>
          </w:tcPr>
          <w:p w14:paraId="7479AA3B" w14:textId="77777777" w:rsidR="00C96EF4" w:rsidRPr="00FE0D47" w:rsidRDefault="00C96EF4" w:rsidP="00C96EF4">
            <w:pPr>
              <w:pStyle w:val="Sinespaciado"/>
              <w:jc w:val="both"/>
              <w:rPr>
                <w:rFonts w:ascii="Verdana" w:eastAsia="Times New Roman" w:hAnsi="Verdana" w:cs="Tahoma"/>
                <w:b/>
                <w:bCs/>
                <w:color w:val="000000"/>
                <w:sz w:val="16"/>
                <w:szCs w:val="16"/>
                <w:lang w:eastAsia="es-MX"/>
              </w:rPr>
            </w:pPr>
            <w:r w:rsidRPr="00FE0D47">
              <w:rPr>
                <w:rFonts w:ascii="Verdana" w:eastAsia="Times New Roman" w:hAnsi="Verdana" w:cs="Tahoma"/>
                <w:b/>
                <w:bCs/>
                <w:color w:val="000000"/>
                <w:sz w:val="16"/>
                <w:szCs w:val="16"/>
                <w:lang w:eastAsia="es-MX"/>
              </w:rPr>
              <w:t>seguro AMPLIO con durabilidad de 1 año para camioneta tipo pick up, marca Mitsubishi L200 GLX 2.4L STD,</w:t>
            </w:r>
            <w:r w:rsidRPr="00FE0D47">
              <w:rPr>
                <w:sz w:val="16"/>
                <w:szCs w:val="16"/>
              </w:rPr>
              <w:t xml:space="preserve"> </w:t>
            </w:r>
            <w:r w:rsidRPr="00FE0D47">
              <w:rPr>
                <w:rFonts w:ascii="Verdana" w:eastAsia="Times New Roman" w:hAnsi="Verdana" w:cs="Tahoma"/>
                <w:b/>
                <w:bCs/>
                <w:color w:val="000000"/>
                <w:sz w:val="16"/>
                <w:szCs w:val="16"/>
                <w:lang w:eastAsia="es-MX"/>
              </w:rPr>
              <w:t xml:space="preserve">que contenga las siguientes coberturas mínimas:  </w:t>
            </w:r>
          </w:p>
          <w:p w14:paraId="7A848F84" w14:textId="77777777" w:rsidR="00C96EF4" w:rsidRPr="00FE0D47" w:rsidRDefault="00C96EF4" w:rsidP="00C96EF4">
            <w:pPr>
              <w:pStyle w:val="Sinespaciado"/>
              <w:jc w:val="both"/>
              <w:rPr>
                <w:rFonts w:ascii="Verdana" w:eastAsia="Times New Roman" w:hAnsi="Verdana" w:cs="Tahoma"/>
                <w:b/>
                <w:bCs/>
                <w:color w:val="000000"/>
                <w:sz w:val="16"/>
                <w:szCs w:val="16"/>
                <w:lang w:eastAsia="es-MX"/>
              </w:rPr>
            </w:pPr>
          </w:p>
          <w:p w14:paraId="4A82C558"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daños materiales </w:t>
            </w:r>
          </w:p>
          <w:p w14:paraId="15D9ADB1"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robo total </w:t>
            </w:r>
          </w:p>
          <w:p w14:paraId="5AE92848"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responsabilidad civil por daños a terceros </w:t>
            </w:r>
          </w:p>
          <w:p w14:paraId="3DBB28D9"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rc por daños ocasionados por la carga </w:t>
            </w:r>
          </w:p>
          <w:p w14:paraId="501AECBD"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gastos médicos ocupantes </w:t>
            </w:r>
          </w:p>
          <w:p w14:paraId="33F8FBAF"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cristales</w:t>
            </w:r>
          </w:p>
          <w:p w14:paraId="71DC2710"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gastos legales </w:t>
            </w:r>
          </w:p>
          <w:p w14:paraId="25D37D63"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exención de deducible por pt de daños materiales </w:t>
            </w:r>
          </w:p>
          <w:p w14:paraId="3D7DFA15"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asistencia vial </w:t>
            </w:r>
          </w:p>
          <w:p w14:paraId="24EFDD89"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grúa rescate</w:t>
            </w:r>
          </w:p>
          <w:p w14:paraId="466CA68A" w14:textId="21128572" w:rsidR="009E1ABC" w:rsidRPr="009E1ABC" w:rsidRDefault="00C96EF4" w:rsidP="00C96EF4">
            <w:pPr>
              <w:jc w:val="both"/>
              <w:rPr>
                <w:rFonts w:ascii="Arial" w:eastAsia="Calibri" w:hAnsi="Arial" w:cs="Arial"/>
                <w:b/>
                <w:bCs/>
                <w:sz w:val="20"/>
                <w:szCs w:val="20"/>
              </w:rPr>
            </w:pPr>
            <w:r w:rsidRPr="00FE0D47">
              <w:rPr>
                <w:rFonts w:ascii="Verdana" w:hAnsi="Verdana" w:cs="Tahoma"/>
                <w:sz w:val="16"/>
                <w:szCs w:val="16"/>
                <w:lang w:eastAsia="es-MX"/>
              </w:rPr>
              <w:t>responsabilidad civil en exceso por muerte de personas</w:t>
            </w:r>
          </w:p>
        </w:tc>
        <w:tc>
          <w:tcPr>
            <w:tcW w:w="1276" w:type="dxa"/>
          </w:tcPr>
          <w:p w14:paraId="0920E051" w14:textId="5FDB98E4"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1</w:t>
            </w:r>
          </w:p>
        </w:tc>
        <w:tc>
          <w:tcPr>
            <w:tcW w:w="1169" w:type="dxa"/>
          </w:tcPr>
          <w:p w14:paraId="4D4A3B66" w14:textId="3109E6D8" w:rsidR="009E1ABC" w:rsidRPr="009E1ABC" w:rsidRDefault="00C96EF4" w:rsidP="009E1ABC">
            <w:pPr>
              <w:spacing w:after="200" w:line="276" w:lineRule="auto"/>
              <w:jc w:val="center"/>
              <w:rPr>
                <w:rFonts w:ascii="Arial" w:eastAsia="Calibri" w:hAnsi="Arial" w:cs="Arial"/>
                <w:sz w:val="20"/>
                <w:szCs w:val="20"/>
              </w:rPr>
            </w:pPr>
            <w:r>
              <w:rPr>
                <w:rFonts w:ascii="Arial" w:eastAsia="Calibri" w:hAnsi="Arial" w:cs="Arial"/>
                <w:sz w:val="20"/>
                <w:szCs w:val="20"/>
              </w:rPr>
              <w:t>servicio</w:t>
            </w:r>
          </w:p>
        </w:tc>
      </w:tr>
    </w:tbl>
    <w:p w14:paraId="6BFCB5EF" w14:textId="77777777" w:rsidR="009E1ABC" w:rsidRDefault="009E1ABC" w:rsidP="00464736">
      <w:pPr>
        <w:spacing w:after="0" w:line="240" w:lineRule="auto"/>
        <w:jc w:val="both"/>
        <w:rPr>
          <w:b/>
        </w:rPr>
      </w:pPr>
    </w:p>
    <w:p w14:paraId="1F81F7D0" w14:textId="77777777" w:rsidR="009E1ABC" w:rsidRDefault="009E1ABC" w:rsidP="00464736">
      <w:pPr>
        <w:spacing w:after="0" w:line="240" w:lineRule="auto"/>
        <w:jc w:val="both"/>
        <w:rPr>
          <w:b/>
        </w:rPr>
      </w:pPr>
    </w:p>
    <w:p w14:paraId="405F83ED" w14:textId="58DC8909" w:rsidR="001E0A54" w:rsidRPr="00464736" w:rsidRDefault="004D00B7" w:rsidP="00464736">
      <w:pPr>
        <w:spacing w:after="0" w:line="240" w:lineRule="auto"/>
        <w:jc w:val="both"/>
        <w:rPr>
          <w:b/>
        </w:rPr>
      </w:pPr>
      <w:r>
        <w:rPr>
          <w:b/>
        </w:rPr>
        <w:t>L</w:t>
      </w:r>
      <w:r w:rsidR="006A4E6B" w:rsidRPr="00E22090">
        <w:rPr>
          <w:b/>
        </w:rPr>
        <w:t xml:space="preserve">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472D0CB3" w14:textId="77777777" w:rsidR="009C437F" w:rsidRDefault="009C437F" w:rsidP="009E1ABC">
      <w:pPr>
        <w:spacing w:after="0" w:line="240" w:lineRule="auto"/>
        <w:rPr>
          <w:rFonts w:ascii="Calibri" w:eastAsia="Times New Roman" w:hAnsi="Calibri" w:cs="Times New Roman"/>
          <w:b/>
          <w:sz w:val="28"/>
          <w:szCs w:val="28"/>
        </w:rPr>
      </w:pPr>
    </w:p>
    <w:p w14:paraId="75BE6E48" w14:textId="77777777" w:rsidR="009C437F" w:rsidRDefault="009C437F" w:rsidP="009C437F">
      <w:pPr>
        <w:spacing w:after="0" w:line="240" w:lineRule="auto"/>
        <w:jc w:val="center"/>
        <w:rPr>
          <w:rFonts w:ascii="Calibri" w:eastAsia="Times New Roman" w:hAnsi="Calibri" w:cs="Times New Roman"/>
          <w:b/>
          <w:sz w:val="28"/>
          <w:szCs w:val="28"/>
        </w:rPr>
      </w:pPr>
    </w:p>
    <w:p w14:paraId="148CB128" w14:textId="77777777" w:rsidR="009C437F" w:rsidRDefault="009C437F" w:rsidP="009C437F">
      <w:pPr>
        <w:spacing w:after="0" w:line="240" w:lineRule="auto"/>
        <w:jc w:val="center"/>
        <w:rPr>
          <w:rFonts w:ascii="Calibri" w:eastAsia="Times New Roman" w:hAnsi="Calibri" w:cs="Times New Roman"/>
          <w:b/>
          <w:sz w:val="28"/>
          <w:szCs w:val="28"/>
        </w:rPr>
      </w:pPr>
    </w:p>
    <w:p w14:paraId="49E304D1" w14:textId="77777777" w:rsidR="009C437F" w:rsidRDefault="009C437F" w:rsidP="009C437F">
      <w:pPr>
        <w:spacing w:after="0" w:line="240" w:lineRule="auto"/>
        <w:jc w:val="center"/>
        <w:rPr>
          <w:rFonts w:ascii="Calibri" w:eastAsia="Times New Roman" w:hAnsi="Calibri" w:cs="Times New Roman"/>
          <w:b/>
          <w:sz w:val="28"/>
          <w:szCs w:val="28"/>
        </w:rPr>
      </w:pPr>
    </w:p>
    <w:p w14:paraId="32B56B2E" w14:textId="77777777" w:rsidR="009E1ABC" w:rsidRDefault="009E1ABC" w:rsidP="009C437F">
      <w:pPr>
        <w:spacing w:after="0" w:line="240" w:lineRule="auto"/>
        <w:jc w:val="center"/>
        <w:rPr>
          <w:rFonts w:ascii="Calibri" w:eastAsia="Times New Roman" w:hAnsi="Calibri" w:cs="Times New Roman"/>
          <w:b/>
          <w:sz w:val="28"/>
          <w:szCs w:val="28"/>
        </w:rPr>
      </w:pPr>
    </w:p>
    <w:p w14:paraId="728AD791" w14:textId="77777777" w:rsidR="009E1ABC" w:rsidRDefault="009E1ABC" w:rsidP="009C437F">
      <w:pPr>
        <w:spacing w:after="0" w:line="240" w:lineRule="auto"/>
        <w:jc w:val="center"/>
        <w:rPr>
          <w:rFonts w:ascii="Calibri" w:eastAsia="Times New Roman" w:hAnsi="Calibri" w:cs="Times New Roman"/>
          <w:b/>
          <w:sz w:val="28"/>
          <w:szCs w:val="28"/>
        </w:rPr>
      </w:pPr>
    </w:p>
    <w:p w14:paraId="77036C09" w14:textId="77777777" w:rsidR="009E1ABC" w:rsidRDefault="009E1ABC" w:rsidP="009C437F">
      <w:pPr>
        <w:spacing w:after="0" w:line="240" w:lineRule="auto"/>
        <w:jc w:val="center"/>
        <w:rPr>
          <w:rFonts w:ascii="Calibri" w:eastAsia="Times New Roman" w:hAnsi="Calibri" w:cs="Times New Roman"/>
          <w:b/>
          <w:sz w:val="28"/>
          <w:szCs w:val="28"/>
        </w:rPr>
      </w:pPr>
    </w:p>
    <w:p w14:paraId="19DAD89B" w14:textId="77777777" w:rsidR="009E1ABC" w:rsidRDefault="009E1ABC" w:rsidP="009C437F">
      <w:pPr>
        <w:spacing w:after="0" w:line="240" w:lineRule="auto"/>
        <w:jc w:val="center"/>
        <w:rPr>
          <w:rFonts w:ascii="Calibri" w:eastAsia="Times New Roman" w:hAnsi="Calibri" w:cs="Times New Roman"/>
          <w:b/>
          <w:sz w:val="28"/>
          <w:szCs w:val="28"/>
        </w:rPr>
      </w:pPr>
    </w:p>
    <w:p w14:paraId="534FBA94" w14:textId="77777777" w:rsidR="009E1ABC" w:rsidRDefault="009E1ABC" w:rsidP="009C437F">
      <w:pPr>
        <w:spacing w:after="0" w:line="240" w:lineRule="auto"/>
        <w:jc w:val="center"/>
        <w:rPr>
          <w:rFonts w:ascii="Calibri" w:eastAsia="Times New Roman" w:hAnsi="Calibri" w:cs="Times New Roman"/>
          <w:b/>
          <w:sz w:val="28"/>
          <w:szCs w:val="28"/>
        </w:rPr>
      </w:pPr>
    </w:p>
    <w:p w14:paraId="364B5B8D" w14:textId="77777777" w:rsidR="009E1ABC" w:rsidRDefault="009E1ABC" w:rsidP="009C437F">
      <w:pPr>
        <w:spacing w:after="0" w:line="240" w:lineRule="auto"/>
        <w:jc w:val="center"/>
        <w:rPr>
          <w:rFonts w:ascii="Calibri" w:eastAsia="Times New Roman" w:hAnsi="Calibri" w:cs="Times New Roman"/>
          <w:b/>
          <w:sz w:val="28"/>
          <w:szCs w:val="28"/>
        </w:rPr>
      </w:pPr>
    </w:p>
    <w:p w14:paraId="27007C25" w14:textId="77777777" w:rsidR="009E1ABC" w:rsidRDefault="009E1ABC" w:rsidP="009C437F">
      <w:pPr>
        <w:spacing w:after="0" w:line="240" w:lineRule="auto"/>
        <w:jc w:val="center"/>
        <w:rPr>
          <w:rFonts w:ascii="Calibri" w:eastAsia="Times New Roman" w:hAnsi="Calibri" w:cs="Times New Roman"/>
          <w:b/>
          <w:sz w:val="28"/>
          <w:szCs w:val="28"/>
        </w:rPr>
      </w:pPr>
    </w:p>
    <w:p w14:paraId="2969F793" w14:textId="77777777" w:rsidR="009E1ABC" w:rsidRDefault="009E1ABC" w:rsidP="009C437F">
      <w:pPr>
        <w:spacing w:after="0" w:line="240" w:lineRule="auto"/>
        <w:jc w:val="center"/>
        <w:rPr>
          <w:rFonts w:ascii="Calibri" w:eastAsia="Times New Roman" w:hAnsi="Calibri" w:cs="Times New Roman"/>
          <w:b/>
          <w:sz w:val="28"/>
          <w:szCs w:val="28"/>
        </w:rPr>
      </w:pPr>
    </w:p>
    <w:p w14:paraId="284EFAE5" w14:textId="77777777" w:rsidR="009E1ABC" w:rsidRDefault="009E1ABC" w:rsidP="009C437F">
      <w:pPr>
        <w:spacing w:after="0" w:line="240" w:lineRule="auto"/>
        <w:jc w:val="center"/>
        <w:rPr>
          <w:rFonts w:ascii="Calibri" w:eastAsia="Times New Roman" w:hAnsi="Calibri" w:cs="Times New Roman"/>
          <w:b/>
          <w:sz w:val="28"/>
          <w:szCs w:val="28"/>
        </w:rPr>
      </w:pPr>
    </w:p>
    <w:p w14:paraId="70F6E953" w14:textId="77777777" w:rsidR="009E1ABC" w:rsidRDefault="009E1ABC" w:rsidP="009C437F">
      <w:pPr>
        <w:spacing w:after="0" w:line="240" w:lineRule="auto"/>
        <w:jc w:val="center"/>
        <w:rPr>
          <w:rFonts w:ascii="Calibri" w:eastAsia="Times New Roman" w:hAnsi="Calibri" w:cs="Times New Roman"/>
          <w:b/>
          <w:sz w:val="28"/>
          <w:szCs w:val="28"/>
        </w:rPr>
      </w:pPr>
    </w:p>
    <w:p w14:paraId="0AA6AF28" w14:textId="77777777" w:rsidR="009E1ABC" w:rsidRDefault="009E1ABC" w:rsidP="009C437F">
      <w:pPr>
        <w:spacing w:after="0" w:line="240" w:lineRule="auto"/>
        <w:jc w:val="center"/>
        <w:rPr>
          <w:rFonts w:ascii="Calibri" w:eastAsia="Times New Roman" w:hAnsi="Calibri" w:cs="Times New Roman"/>
          <w:b/>
          <w:sz w:val="28"/>
          <w:szCs w:val="28"/>
        </w:rPr>
      </w:pPr>
    </w:p>
    <w:p w14:paraId="35A0C087" w14:textId="77777777" w:rsidR="009E1ABC" w:rsidRDefault="009E1ABC" w:rsidP="009C437F">
      <w:pPr>
        <w:spacing w:after="0" w:line="240" w:lineRule="auto"/>
        <w:jc w:val="center"/>
        <w:rPr>
          <w:rFonts w:ascii="Calibri" w:eastAsia="Times New Roman" w:hAnsi="Calibri" w:cs="Times New Roman"/>
          <w:b/>
          <w:sz w:val="28"/>
          <w:szCs w:val="28"/>
        </w:rPr>
      </w:pPr>
    </w:p>
    <w:p w14:paraId="66082BF5" w14:textId="77777777" w:rsidR="009E1ABC" w:rsidRDefault="009E1ABC" w:rsidP="009C437F">
      <w:pPr>
        <w:spacing w:after="0" w:line="240" w:lineRule="auto"/>
        <w:jc w:val="center"/>
        <w:rPr>
          <w:rFonts w:ascii="Calibri" w:eastAsia="Times New Roman" w:hAnsi="Calibri" w:cs="Times New Roman"/>
          <w:b/>
          <w:sz w:val="28"/>
          <w:szCs w:val="28"/>
        </w:rPr>
      </w:pPr>
    </w:p>
    <w:p w14:paraId="112A3DF9" w14:textId="77777777" w:rsidR="009E1ABC" w:rsidRDefault="009E1ABC" w:rsidP="009C437F">
      <w:pPr>
        <w:spacing w:after="0" w:line="240" w:lineRule="auto"/>
        <w:jc w:val="center"/>
        <w:rPr>
          <w:rFonts w:ascii="Calibri" w:eastAsia="Times New Roman" w:hAnsi="Calibri" w:cs="Times New Roman"/>
          <w:b/>
          <w:sz w:val="28"/>
          <w:szCs w:val="28"/>
        </w:rPr>
      </w:pPr>
    </w:p>
    <w:p w14:paraId="133A72EF" w14:textId="77777777" w:rsidR="009E1ABC" w:rsidRDefault="009E1ABC" w:rsidP="009C437F">
      <w:pPr>
        <w:spacing w:after="0" w:line="240" w:lineRule="auto"/>
        <w:jc w:val="center"/>
        <w:rPr>
          <w:rFonts w:ascii="Calibri" w:eastAsia="Times New Roman" w:hAnsi="Calibri" w:cs="Times New Roman"/>
          <w:b/>
          <w:sz w:val="28"/>
          <w:szCs w:val="28"/>
        </w:rPr>
      </w:pPr>
    </w:p>
    <w:p w14:paraId="38422209" w14:textId="77777777" w:rsidR="009C437F" w:rsidRDefault="009C437F" w:rsidP="0058426F">
      <w:pPr>
        <w:spacing w:after="0" w:line="240" w:lineRule="auto"/>
        <w:rPr>
          <w:rFonts w:ascii="Calibri" w:eastAsia="Times New Roman" w:hAnsi="Calibri" w:cs="Times New Roman"/>
          <w:b/>
          <w:sz w:val="28"/>
          <w:szCs w:val="28"/>
        </w:rPr>
      </w:pPr>
    </w:p>
    <w:p w14:paraId="66F92CF6" w14:textId="5C2095F3" w:rsidR="009C437F" w:rsidRPr="009C437F" w:rsidRDefault="009B3996" w:rsidP="009C437F">
      <w:pPr>
        <w:spacing w:after="0" w:line="240" w:lineRule="auto"/>
        <w:jc w:val="center"/>
        <w:rPr>
          <w:rFonts w:ascii="Calibri" w:eastAsia="Times New Roman" w:hAnsi="Calibri" w:cs="Times New Roman"/>
          <w:b/>
          <w:sz w:val="28"/>
          <w:szCs w:val="28"/>
        </w:rPr>
      </w:pPr>
      <w:r w:rsidRPr="00522C2D">
        <w:rPr>
          <w:rFonts w:ascii="Calibri" w:eastAsia="Times New Roman" w:hAnsi="Calibri" w:cs="Times New Roman"/>
          <w:b/>
          <w:sz w:val="28"/>
          <w:szCs w:val="28"/>
        </w:rPr>
        <w:lastRenderedPageBreak/>
        <w:t>Bases</w:t>
      </w: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057CDD54"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w:t>
      </w:r>
      <w:r w:rsidR="001E0A54" w:rsidRPr="001E0A54">
        <w:t xml:space="preserve"> </w:t>
      </w:r>
      <w:r w:rsidR="001E0A54" w:rsidRPr="001E0A54">
        <w:rPr>
          <w:rFonts w:ascii="Arial" w:eastAsia="Times New Roman" w:hAnsi="Arial" w:cs="Arial"/>
          <w:sz w:val="21"/>
          <w:szCs w:val="21"/>
        </w:rPr>
        <w:t>precio unitario, subtotal</w:t>
      </w:r>
      <w:r w:rsidR="001E0A54">
        <w:rPr>
          <w:rFonts w:ascii="Arial" w:eastAsia="Times New Roman" w:hAnsi="Arial" w:cs="Arial"/>
          <w:sz w:val="21"/>
          <w:szCs w:val="21"/>
        </w:rPr>
        <w:t>,</w:t>
      </w:r>
      <w:r w:rsidRPr="00522C2D">
        <w:rPr>
          <w:rFonts w:ascii="Arial" w:eastAsia="Times New Roman" w:hAnsi="Arial" w:cs="Arial"/>
          <w:sz w:val="21"/>
          <w:szCs w:val="21"/>
        </w:rPr>
        <w:t xml:space="preserve"> moneda nacional, desglosando el </w:t>
      </w:r>
      <w:proofErr w:type="gramStart"/>
      <w:r w:rsidRPr="00522C2D">
        <w:rPr>
          <w:rFonts w:ascii="Arial" w:eastAsia="Times New Roman" w:hAnsi="Arial" w:cs="Arial"/>
          <w:sz w:val="21"/>
          <w:szCs w:val="21"/>
        </w:rPr>
        <w:t>I.V.A</w:t>
      </w:r>
      <w:r w:rsidR="001E0A54" w:rsidRPr="001E0A54">
        <w:t xml:space="preserve"> </w:t>
      </w:r>
      <w:r w:rsidR="001E0A54" w:rsidRPr="001E0A54">
        <w:rPr>
          <w:rFonts w:ascii="Arial" w:eastAsia="Times New Roman" w:hAnsi="Arial" w:cs="Arial"/>
          <w:sz w:val="21"/>
          <w:szCs w:val="21"/>
        </w:rPr>
        <w:t xml:space="preserve"> o</w:t>
      </w:r>
      <w:proofErr w:type="gramEnd"/>
      <w:r w:rsidR="001E0A54" w:rsidRPr="001E0A54">
        <w:rPr>
          <w:rFonts w:ascii="Arial" w:eastAsia="Times New Roman" w:hAnsi="Arial" w:cs="Arial"/>
          <w:sz w:val="21"/>
          <w:szCs w:val="21"/>
        </w:rPr>
        <w:t xml:space="preserve"> mencionar si el producto es exento de I.V.A. y el gran total.</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840EE60"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8.- En la descripción de los bienes</w:t>
      </w:r>
      <w:r w:rsidR="001E0A54">
        <w:rPr>
          <w:rFonts w:ascii="Arial" w:eastAsia="Times New Roman" w:hAnsi="Arial" w:cs="Arial"/>
          <w:sz w:val="21"/>
          <w:szCs w:val="21"/>
        </w:rPr>
        <w:t xml:space="preserve"> </w:t>
      </w:r>
      <w:r w:rsidRPr="00522C2D">
        <w:rPr>
          <w:rFonts w:ascii="Arial" w:eastAsia="Times New Roman" w:hAnsi="Arial" w:cs="Arial"/>
          <w:sz w:val="21"/>
          <w:szCs w:val="21"/>
        </w:rPr>
        <w:t>deberán indicar marca y modelo</w:t>
      </w:r>
      <w:r w:rsidR="001E0A54">
        <w:rPr>
          <w:rFonts w:ascii="Arial" w:eastAsia="Times New Roman" w:hAnsi="Arial" w:cs="Arial"/>
          <w:sz w:val="21"/>
          <w:szCs w:val="21"/>
        </w:rPr>
        <w:t>, e</w:t>
      </w:r>
      <w:r w:rsidRPr="00522C2D">
        <w:rPr>
          <w:rFonts w:ascii="Arial" w:eastAsia="Times New Roman" w:hAnsi="Arial" w:cs="Arial"/>
          <w:sz w:val="21"/>
          <w:szCs w:val="21"/>
        </w:rPr>
        <w:t xml:space="preserve">n </w:t>
      </w:r>
      <w:r w:rsidR="001E0A54">
        <w:rPr>
          <w:rFonts w:ascii="Arial" w:eastAsia="Times New Roman" w:hAnsi="Arial" w:cs="Arial"/>
          <w:sz w:val="21"/>
          <w:szCs w:val="21"/>
        </w:rPr>
        <w:t xml:space="preserve">caso de ser </w:t>
      </w:r>
      <w:r w:rsidRPr="00522C2D">
        <w:rPr>
          <w:rFonts w:ascii="Arial" w:eastAsia="Times New Roman" w:hAnsi="Arial" w:cs="Arial"/>
          <w:sz w:val="21"/>
          <w:szCs w:val="21"/>
        </w:rPr>
        <w:t xml:space="preserve">servicio </w:t>
      </w:r>
      <w:r w:rsidRPr="00B80B9E">
        <w:rPr>
          <w:rFonts w:ascii="Arial" w:eastAsia="Times New Roman" w:hAnsi="Arial" w:cs="Arial"/>
          <w:sz w:val="21"/>
          <w:szCs w:val="21"/>
        </w:rPr>
        <w:t>agregar curriculum del participante</w:t>
      </w:r>
      <w:r w:rsidR="001E0A54">
        <w:rPr>
          <w:rFonts w:ascii="Arial" w:eastAsia="Times New Roman" w:hAnsi="Arial" w:cs="Arial"/>
          <w:sz w:val="21"/>
          <w:szCs w:val="21"/>
        </w:rPr>
        <w:t>.</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2EFB70FD"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21F6649B"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99C855"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047E40E4" w:rsidR="009B3996" w:rsidRDefault="009B3996" w:rsidP="009B3996">
      <w:pPr>
        <w:spacing w:after="0" w:line="240" w:lineRule="auto"/>
        <w:jc w:val="both"/>
        <w:rPr>
          <w:rFonts w:ascii="Arial" w:eastAsia="Times New Roman" w:hAnsi="Arial" w:cs="Arial"/>
          <w:sz w:val="21"/>
          <w:szCs w:val="21"/>
        </w:rPr>
      </w:pPr>
    </w:p>
    <w:p w14:paraId="0D7A9E26" w14:textId="0A0ABB58"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9F60F6A" w:rsidR="009B3996" w:rsidRPr="00E22090" w:rsidRDefault="009B3996" w:rsidP="009B3996">
      <w:pPr>
        <w:spacing w:after="0" w:line="240" w:lineRule="auto"/>
        <w:rPr>
          <w:rFonts w:ascii="Arial" w:hAnsi="Arial" w:cs="Arial"/>
          <w:sz w:val="20"/>
          <w:szCs w:val="20"/>
        </w:rPr>
      </w:pPr>
    </w:p>
    <w:p w14:paraId="6E14EA0A" w14:textId="5F0CC212"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2A22182E" w14:textId="273D3AC8" w:rsidR="003E3906" w:rsidRPr="00E22090" w:rsidRDefault="003E3906">
      <w:pPr>
        <w:spacing w:after="0" w:line="240" w:lineRule="auto"/>
        <w:rPr>
          <w:rFonts w:ascii="Arial" w:hAnsi="Arial" w:cs="Arial"/>
          <w:sz w:val="20"/>
          <w:szCs w:val="20"/>
        </w:rPr>
      </w:pPr>
    </w:p>
    <w:p w14:paraId="0A61ED1D" w14:textId="77777777" w:rsidR="00746367" w:rsidRPr="004E5EF1" w:rsidRDefault="00746367">
      <w:pPr>
        <w:spacing w:after="0" w:line="240" w:lineRule="auto"/>
        <w:rPr>
          <w:rFonts w:ascii="Arial" w:hAnsi="Arial" w:cs="Arial"/>
          <w:sz w:val="20"/>
          <w:szCs w:val="20"/>
          <w:vertAlign w:val="subscript"/>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3FB60423"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r w:rsidR="00BF11D8">
        <w:rPr>
          <w:rFonts w:ascii="Arial" w:hAnsi="Arial" w:cs="Arial"/>
          <w:b/>
          <w:bCs/>
          <w:sz w:val="20"/>
          <w:szCs w:val="20"/>
        </w:rPr>
        <w:t xml:space="preserve"> TLAJOMULCO </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EC52" w14:textId="77777777" w:rsidR="002B10A3" w:rsidRPr="00E22090" w:rsidRDefault="002B10A3">
      <w:pPr>
        <w:spacing w:after="0" w:line="240" w:lineRule="auto"/>
      </w:pPr>
      <w:r w:rsidRPr="00E22090">
        <w:separator/>
      </w:r>
    </w:p>
  </w:endnote>
  <w:endnote w:type="continuationSeparator" w:id="0">
    <w:p w14:paraId="5315029C" w14:textId="77777777" w:rsidR="002B10A3" w:rsidRPr="00E22090" w:rsidRDefault="002B10A3">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80C7" w14:textId="77777777" w:rsidR="002B10A3" w:rsidRPr="00E22090" w:rsidRDefault="002B10A3">
      <w:pPr>
        <w:spacing w:after="0" w:line="240" w:lineRule="auto"/>
      </w:pPr>
      <w:r w:rsidRPr="00E22090">
        <w:separator/>
      </w:r>
    </w:p>
  </w:footnote>
  <w:footnote w:type="continuationSeparator" w:id="0">
    <w:p w14:paraId="5E91636F" w14:textId="77777777" w:rsidR="002B10A3" w:rsidRPr="00E22090" w:rsidRDefault="002B10A3">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1A74DA4B" w:rsidR="002910B3" w:rsidRPr="00006514" w:rsidRDefault="001E0A5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72B8DA8B">
          <wp:simplePos x="0" y="0"/>
          <wp:positionH relativeFrom="column">
            <wp:posOffset>-824865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00AC4EB4">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0EB599A9">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BE4"/>
    <w:multiLevelType w:val="hybridMultilevel"/>
    <w:tmpl w:val="59A228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A4145"/>
    <w:multiLevelType w:val="hybridMultilevel"/>
    <w:tmpl w:val="7C86A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E54B43"/>
    <w:multiLevelType w:val="hybridMultilevel"/>
    <w:tmpl w:val="34A40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612978"/>
    <w:multiLevelType w:val="hybridMultilevel"/>
    <w:tmpl w:val="2252E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7"/>
  </w:num>
  <w:num w:numId="2" w16cid:durableId="1585796283">
    <w:abstractNumId w:val="3"/>
  </w:num>
  <w:num w:numId="3" w16cid:durableId="1930501162">
    <w:abstractNumId w:val="1"/>
  </w:num>
  <w:num w:numId="4" w16cid:durableId="1377586598">
    <w:abstractNumId w:val="8"/>
  </w:num>
  <w:num w:numId="5" w16cid:durableId="1116870772">
    <w:abstractNumId w:val="2"/>
  </w:num>
  <w:num w:numId="6" w16cid:durableId="588777655">
    <w:abstractNumId w:val="5"/>
  </w:num>
  <w:num w:numId="7" w16cid:durableId="1160583236">
    <w:abstractNumId w:val="0"/>
  </w:num>
  <w:num w:numId="8" w16cid:durableId="1545291472">
    <w:abstractNumId w:val="4"/>
  </w:num>
  <w:num w:numId="9" w16cid:durableId="804860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450AB"/>
    <w:rsid w:val="00073592"/>
    <w:rsid w:val="00076593"/>
    <w:rsid w:val="0009334C"/>
    <w:rsid w:val="000A00C2"/>
    <w:rsid w:val="000A2186"/>
    <w:rsid w:val="000C1510"/>
    <w:rsid w:val="000C228F"/>
    <w:rsid w:val="000C6019"/>
    <w:rsid w:val="000D054C"/>
    <w:rsid w:val="000E4B12"/>
    <w:rsid w:val="000F30BD"/>
    <w:rsid w:val="000F5E3D"/>
    <w:rsid w:val="001035DF"/>
    <w:rsid w:val="00112885"/>
    <w:rsid w:val="0011414A"/>
    <w:rsid w:val="00114541"/>
    <w:rsid w:val="0011487B"/>
    <w:rsid w:val="00115BD3"/>
    <w:rsid w:val="00116030"/>
    <w:rsid w:val="00116438"/>
    <w:rsid w:val="00120BF8"/>
    <w:rsid w:val="00121A40"/>
    <w:rsid w:val="001253A6"/>
    <w:rsid w:val="00146B6B"/>
    <w:rsid w:val="00147080"/>
    <w:rsid w:val="00150FB4"/>
    <w:rsid w:val="001514EC"/>
    <w:rsid w:val="001515F3"/>
    <w:rsid w:val="001532BC"/>
    <w:rsid w:val="0016525B"/>
    <w:rsid w:val="00167BA0"/>
    <w:rsid w:val="00171B21"/>
    <w:rsid w:val="0017324B"/>
    <w:rsid w:val="00183370"/>
    <w:rsid w:val="00185587"/>
    <w:rsid w:val="001A1E33"/>
    <w:rsid w:val="001A5474"/>
    <w:rsid w:val="001A6CE2"/>
    <w:rsid w:val="001A74E7"/>
    <w:rsid w:val="001B70D5"/>
    <w:rsid w:val="001C0209"/>
    <w:rsid w:val="001D3040"/>
    <w:rsid w:val="001D3206"/>
    <w:rsid w:val="001D4F2B"/>
    <w:rsid w:val="001D5F1A"/>
    <w:rsid w:val="001E004E"/>
    <w:rsid w:val="001E0A54"/>
    <w:rsid w:val="001E183A"/>
    <w:rsid w:val="001E3DF6"/>
    <w:rsid w:val="001E44C7"/>
    <w:rsid w:val="001E748F"/>
    <w:rsid w:val="001F2180"/>
    <w:rsid w:val="001F7E33"/>
    <w:rsid w:val="002054E3"/>
    <w:rsid w:val="00207F17"/>
    <w:rsid w:val="00211972"/>
    <w:rsid w:val="00217489"/>
    <w:rsid w:val="002410CE"/>
    <w:rsid w:val="00242FBB"/>
    <w:rsid w:val="00262056"/>
    <w:rsid w:val="00275E1F"/>
    <w:rsid w:val="00281108"/>
    <w:rsid w:val="0028522E"/>
    <w:rsid w:val="002877CF"/>
    <w:rsid w:val="002910B3"/>
    <w:rsid w:val="002915F1"/>
    <w:rsid w:val="002A6EAF"/>
    <w:rsid w:val="002A7D2C"/>
    <w:rsid w:val="002B10A3"/>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15B5"/>
    <w:rsid w:val="003363F6"/>
    <w:rsid w:val="0033683E"/>
    <w:rsid w:val="00340938"/>
    <w:rsid w:val="00356515"/>
    <w:rsid w:val="00362209"/>
    <w:rsid w:val="00362506"/>
    <w:rsid w:val="00366390"/>
    <w:rsid w:val="003705F7"/>
    <w:rsid w:val="00370AC8"/>
    <w:rsid w:val="00371D19"/>
    <w:rsid w:val="0037277F"/>
    <w:rsid w:val="00383D76"/>
    <w:rsid w:val="0038435B"/>
    <w:rsid w:val="003924DB"/>
    <w:rsid w:val="00395C01"/>
    <w:rsid w:val="003B20C5"/>
    <w:rsid w:val="003B234D"/>
    <w:rsid w:val="003B781D"/>
    <w:rsid w:val="003C748A"/>
    <w:rsid w:val="003D19B0"/>
    <w:rsid w:val="003D1CEA"/>
    <w:rsid w:val="003D2495"/>
    <w:rsid w:val="003D27FB"/>
    <w:rsid w:val="003E1704"/>
    <w:rsid w:val="003E3906"/>
    <w:rsid w:val="003E5B20"/>
    <w:rsid w:val="004020F2"/>
    <w:rsid w:val="004065F4"/>
    <w:rsid w:val="004115CE"/>
    <w:rsid w:val="004244B5"/>
    <w:rsid w:val="00436B49"/>
    <w:rsid w:val="00441C9D"/>
    <w:rsid w:val="004454D9"/>
    <w:rsid w:val="0044554A"/>
    <w:rsid w:val="004469FD"/>
    <w:rsid w:val="0045099E"/>
    <w:rsid w:val="004523BA"/>
    <w:rsid w:val="00452466"/>
    <w:rsid w:val="0045334F"/>
    <w:rsid w:val="00457FE9"/>
    <w:rsid w:val="00464736"/>
    <w:rsid w:val="00466624"/>
    <w:rsid w:val="00472C44"/>
    <w:rsid w:val="00474C16"/>
    <w:rsid w:val="00474E4D"/>
    <w:rsid w:val="00476DC9"/>
    <w:rsid w:val="00482689"/>
    <w:rsid w:val="00484BE6"/>
    <w:rsid w:val="004857FF"/>
    <w:rsid w:val="00486AAB"/>
    <w:rsid w:val="00490EB8"/>
    <w:rsid w:val="0049334E"/>
    <w:rsid w:val="00496DEC"/>
    <w:rsid w:val="004977AD"/>
    <w:rsid w:val="004A545E"/>
    <w:rsid w:val="004B3D80"/>
    <w:rsid w:val="004C05F0"/>
    <w:rsid w:val="004D00B7"/>
    <w:rsid w:val="004D1137"/>
    <w:rsid w:val="004D270E"/>
    <w:rsid w:val="004D33E5"/>
    <w:rsid w:val="004E0F2B"/>
    <w:rsid w:val="004E5EF1"/>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70B47"/>
    <w:rsid w:val="00572AEA"/>
    <w:rsid w:val="00574391"/>
    <w:rsid w:val="00576FCB"/>
    <w:rsid w:val="0058426F"/>
    <w:rsid w:val="00593760"/>
    <w:rsid w:val="005A0790"/>
    <w:rsid w:val="005A14B6"/>
    <w:rsid w:val="005A3346"/>
    <w:rsid w:val="005B69AB"/>
    <w:rsid w:val="005B76E4"/>
    <w:rsid w:val="005B7982"/>
    <w:rsid w:val="005C349A"/>
    <w:rsid w:val="005C5E42"/>
    <w:rsid w:val="005E2AFA"/>
    <w:rsid w:val="005E6E96"/>
    <w:rsid w:val="005F356D"/>
    <w:rsid w:val="005F3CC3"/>
    <w:rsid w:val="00604702"/>
    <w:rsid w:val="006350A8"/>
    <w:rsid w:val="00652559"/>
    <w:rsid w:val="006622A0"/>
    <w:rsid w:val="00671DE6"/>
    <w:rsid w:val="00672E11"/>
    <w:rsid w:val="00673F32"/>
    <w:rsid w:val="006757C4"/>
    <w:rsid w:val="00677616"/>
    <w:rsid w:val="00686B16"/>
    <w:rsid w:val="00687EC6"/>
    <w:rsid w:val="00690DE2"/>
    <w:rsid w:val="006A4E6B"/>
    <w:rsid w:val="006A50AB"/>
    <w:rsid w:val="006B52B9"/>
    <w:rsid w:val="006B662F"/>
    <w:rsid w:val="006C0827"/>
    <w:rsid w:val="006C776F"/>
    <w:rsid w:val="006D1DC6"/>
    <w:rsid w:val="006D53BD"/>
    <w:rsid w:val="006E28BE"/>
    <w:rsid w:val="006E3FBE"/>
    <w:rsid w:val="006E7C4B"/>
    <w:rsid w:val="006F1309"/>
    <w:rsid w:val="006F3196"/>
    <w:rsid w:val="006F31CB"/>
    <w:rsid w:val="006F4EFC"/>
    <w:rsid w:val="00714407"/>
    <w:rsid w:val="007150CB"/>
    <w:rsid w:val="007219B8"/>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A6A47"/>
    <w:rsid w:val="007B5BC1"/>
    <w:rsid w:val="007C0BA9"/>
    <w:rsid w:val="007D3D41"/>
    <w:rsid w:val="007D497E"/>
    <w:rsid w:val="007D598B"/>
    <w:rsid w:val="007E0C72"/>
    <w:rsid w:val="007E14A2"/>
    <w:rsid w:val="007F4985"/>
    <w:rsid w:val="00802760"/>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A1C29"/>
    <w:rsid w:val="009B2E86"/>
    <w:rsid w:val="009B3996"/>
    <w:rsid w:val="009B53FB"/>
    <w:rsid w:val="009B5BAF"/>
    <w:rsid w:val="009B753E"/>
    <w:rsid w:val="009B7E00"/>
    <w:rsid w:val="009C437F"/>
    <w:rsid w:val="009C598E"/>
    <w:rsid w:val="009D49CD"/>
    <w:rsid w:val="009E13FD"/>
    <w:rsid w:val="009E1ABC"/>
    <w:rsid w:val="009F04E7"/>
    <w:rsid w:val="009F731F"/>
    <w:rsid w:val="00A061CE"/>
    <w:rsid w:val="00A22094"/>
    <w:rsid w:val="00A24015"/>
    <w:rsid w:val="00A2541C"/>
    <w:rsid w:val="00A4633A"/>
    <w:rsid w:val="00A51328"/>
    <w:rsid w:val="00A520E6"/>
    <w:rsid w:val="00A53F9D"/>
    <w:rsid w:val="00A6072D"/>
    <w:rsid w:val="00A63049"/>
    <w:rsid w:val="00A855E0"/>
    <w:rsid w:val="00AA122A"/>
    <w:rsid w:val="00AB15C3"/>
    <w:rsid w:val="00AC4EB4"/>
    <w:rsid w:val="00AD0448"/>
    <w:rsid w:val="00AD6FAD"/>
    <w:rsid w:val="00AD7C28"/>
    <w:rsid w:val="00AE1F32"/>
    <w:rsid w:val="00AE4F9A"/>
    <w:rsid w:val="00B02F02"/>
    <w:rsid w:val="00B032BE"/>
    <w:rsid w:val="00B04635"/>
    <w:rsid w:val="00B3268E"/>
    <w:rsid w:val="00B341CF"/>
    <w:rsid w:val="00B34BC0"/>
    <w:rsid w:val="00B35889"/>
    <w:rsid w:val="00B5543B"/>
    <w:rsid w:val="00B664B1"/>
    <w:rsid w:val="00B679D7"/>
    <w:rsid w:val="00B722FF"/>
    <w:rsid w:val="00B744E2"/>
    <w:rsid w:val="00B81454"/>
    <w:rsid w:val="00B91E82"/>
    <w:rsid w:val="00BA6270"/>
    <w:rsid w:val="00BA63E2"/>
    <w:rsid w:val="00BB023D"/>
    <w:rsid w:val="00BC6196"/>
    <w:rsid w:val="00BD4789"/>
    <w:rsid w:val="00BD4C05"/>
    <w:rsid w:val="00BD7719"/>
    <w:rsid w:val="00BF11D8"/>
    <w:rsid w:val="00C05F86"/>
    <w:rsid w:val="00C10FFF"/>
    <w:rsid w:val="00C20E59"/>
    <w:rsid w:val="00C24C25"/>
    <w:rsid w:val="00C34684"/>
    <w:rsid w:val="00C36EA8"/>
    <w:rsid w:val="00C46B21"/>
    <w:rsid w:val="00C61E60"/>
    <w:rsid w:val="00C818FC"/>
    <w:rsid w:val="00C873AD"/>
    <w:rsid w:val="00C9147E"/>
    <w:rsid w:val="00C96EF4"/>
    <w:rsid w:val="00CA6007"/>
    <w:rsid w:val="00CA6381"/>
    <w:rsid w:val="00CB5212"/>
    <w:rsid w:val="00CC072C"/>
    <w:rsid w:val="00CC20B4"/>
    <w:rsid w:val="00CC47BF"/>
    <w:rsid w:val="00CE6EEA"/>
    <w:rsid w:val="00CF59C3"/>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17DE"/>
    <w:rsid w:val="00EB46CB"/>
    <w:rsid w:val="00EB4D6C"/>
    <w:rsid w:val="00EC0C0A"/>
    <w:rsid w:val="00EC5C8B"/>
    <w:rsid w:val="00ED2D33"/>
    <w:rsid w:val="00EF564B"/>
    <w:rsid w:val="00EF5939"/>
    <w:rsid w:val="00EF5D3D"/>
    <w:rsid w:val="00F16B15"/>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4D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78812FAE-A4C5-4FB1-9553-B5C43AE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3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5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58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1343</Words>
  <Characters>7390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Comude Tlajomulco</cp:lastModifiedBy>
  <cp:revision>4</cp:revision>
  <cp:lastPrinted>2026-03-04T15:30:00Z</cp:lastPrinted>
  <dcterms:created xsi:type="dcterms:W3CDTF">2026-03-10T18:18:00Z</dcterms:created>
  <dcterms:modified xsi:type="dcterms:W3CDTF">2026-03-10T18:19:00Z</dcterms:modified>
</cp:coreProperties>
</file>